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643"/>
        <w:gridCol w:w="3611"/>
        <w:gridCol w:w="1692"/>
        <w:gridCol w:w="3544"/>
      </w:tblGrid>
      <w:tr w:rsidR="00885B26" w:rsidRPr="00967FEF" w14:paraId="7395C081" w14:textId="77777777" w:rsidTr="00EA7B60">
        <w:trPr>
          <w:trHeight w:val="699"/>
        </w:trPr>
        <w:tc>
          <w:tcPr>
            <w:tcW w:w="10490" w:type="dxa"/>
            <w:gridSpan w:val="4"/>
            <w:shd w:val="clear" w:color="auto" w:fill="002060"/>
            <w:vAlign w:val="center"/>
          </w:tcPr>
          <w:p w14:paraId="5402341B" w14:textId="6C4B47DD" w:rsidR="00885B26" w:rsidRPr="00967FEF" w:rsidRDefault="0049143F" w:rsidP="001335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Pensions and Payroll Assistant</w:t>
            </w:r>
          </w:p>
        </w:tc>
      </w:tr>
      <w:tr w:rsidR="0009781E" w:rsidRPr="00967FEF" w14:paraId="3201C635" w14:textId="77777777" w:rsidTr="00EA7B60">
        <w:trPr>
          <w:trHeight w:val="699"/>
        </w:trPr>
        <w:tc>
          <w:tcPr>
            <w:tcW w:w="1643" w:type="dxa"/>
            <w:vAlign w:val="center"/>
          </w:tcPr>
          <w:p w14:paraId="672C9068" w14:textId="5626DB59" w:rsidR="0009781E" w:rsidRPr="00967FEF" w:rsidRDefault="001A1062" w:rsidP="00885B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FEF">
              <w:rPr>
                <w:rFonts w:ascii="Arial" w:hAnsi="Arial" w:cs="Arial"/>
                <w:b/>
                <w:bCs/>
                <w:sz w:val="24"/>
                <w:szCs w:val="24"/>
              </w:rPr>
              <w:t>Faculty / Department:</w:t>
            </w:r>
          </w:p>
        </w:tc>
        <w:tc>
          <w:tcPr>
            <w:tcW w:w="3611" w:type="dxa"/>
            <w:vAlign w:val="center"/>
          </w:tcPr>
          <w:p w14:paraId="33ACD56D" w14:textId="06241686" w:rsidR="0009781E" w:rsidRPr="00967FEF" w:rsidRDefault="00967FEF" w:rsidP="0088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 Department</w:t>
            </w:r>
          </w:p>
        </w:tc>
        <w:tc>
          <w:tcPr>
            <w:tcW w:w="1692" w:type="dxa"/>
            <w:vAlign w:val="center"/>
          </w:tcPr>
          <w:p w14:paraId="088482CE" w14:textId="1BDA2F55" w:rsidR="0009781E" w:rsidRPr="00967FEF" w:rsidRDefault="001A1062" w:rsidP="00885B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FEF">
              <w:rPr>
                <w:rFonts w:ascii="Arial" w:hAnsi="Arial" w:cs="Arial"/>
                <w:b/>
                <w:bCs/>
                <w:sz w:val="24"/>
                <w:szCs w:val="24"/>
              </w:rPr>
              <w:t>Grade:</w:t>
            </w:r>
          </w:p>
        </w:tc>
        <w:tc>
          <w:tcPr>
            <w:tcW w:w="3544" w:type="dxa"/>
            <w:vAlign w:val="center"/>
          </w:tcPr>
          <w:p w14:paraId="29796AC5" w14:textId="66C3EA02" w:rsidR="0009781E" w:rsidRPr="003D1B9A" w:rsidRDefault="003C25B5" w:rsidP="0088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53A1D" w:rsidRPr="003D1B9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345B7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28,287</w:t>
            </w:r>
            <w:r w:rsidR="005072FC">
              <w:rPr>
                <w:rFonts w:ascii="Arial" w:hAnsi="Arial" w:cs="Arial"/>
                <w:sz w:val="24"/>
                <w:szCs w:val="24"/>
              </w:rPr>
              <w:t xml:space="preserve">.00 </w:t>
            </w:r>
            <w:r w:rsidR="00553A1D" w:rsidRPr="003D1B9A">
              <w:rPr>
                <w:rFonts w:ascii="Arial" w:hAnsi="Arial" w:cs="Arial"/>
                <w:sz w:val="24"/>
                <w:szCs w:val="24"/>
              </w:rPr>
              <w:t>-</w:t>
            </w:r>
            <w:r w:rsidR="003D1B9A" w:rsidRPr="003D1B9A">
              <w:rPr>
                <w:rFonts w:ascii="Arial" w:hAnsi="Arial" w:cs="Arial"/>
                <w:sz w:val="24"/>
                <w:szCs w:val="24"/>
              </w:rPr>
              <w:t xml:space="preserve"> £3</w:t>
            </w:r>
            <w:r w:rsidR="001345B7">
              <w:rPr>
                <w:rFonts w:ascii="Arial" w:hAnsi="Arial" w:cs="Arial"/>
                <w:sz w:val="24"/>
                <w:szCs w:val="24"/>
              </w:rPr>
              <w:t>2</w:t>
            </w:r>
            <w:r w:rsidR="003D1B9A" w:rsidRPr="003D1B9A">
              <w:rPr>
                <w:rFonts w:ascii="Arial" w:hAnsi="Arial" w:cs="Arial"/>
                <w:sz w:val="24"/>
                <w:szCs w:val="24"/>
              </w:rPr>
              <w:t>,</w:t>
            </w:r>
            <w:r w:rsidR="001345B7">
              <w:rPr>
                <w:rFonts w:ascii="Arial" w:hAnsi="Arial" w:cs="Arial"/>
                <w:sz w:val="24"/>
                <w:szCs w:val="24"/>
              </w:rPr>
              <w:t>006</w:t>
            </w:r>
            <w:r w:rsidR="005072FC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EA7B60" w:rsidRPr="00967FEF" w14:paraId="6ACB0EE9" w14:textId="77777777" w:rsidTr="008F3AC8">
        <w:trPr>
          <w:trHeight w:val="407"/>
        </w:trPr>
        <w:tc>
          <w:tcPr>
            <w:tcW w:w="10490" w:type="dxa"/>
            <w:gridSpan w:val="4"/>
            <w:vAlign w:val="center"/>
          </w:tcPr>
          <w:p w14:paraId="38E2AB1B" w14:textId="048A9527" w:rsidR="00EA7B60" w:rsidRPr="00967FEF" w:rsidRDefault="004B05A9" w:rsidP="00885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FEF">
              <w:rPr>
                <w:rFonts w:ascii="Arial" w:hAnsi="Arial" w:cs="Arial"/>
                <w:sz w:val="18"/>
                <w:szCs w:val="18"/>
              </w:rPr>
              <w:t>New appointees to Birmingham City University will ordinarily be appointed at the entry point of the appropriate grade</w:t>
            </w:r>
            <w:r w:rsidR="008F3AC8" w:rsidRPr="00967F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A1062" w:rsidRPr="00967FEF" w14:paraId="610789A6" w14:textId="77777777" w:rsidTr="00EA7B60">
        <w:trPr>
          <w:trHeight w:val="1120"/>
        </w:trPr>
        <w:tc>
          <w:tcPr>
            <w:tcW w:w="1643" w:type="dxa"/>
            <w:vAlign w:val="center"/>
          </w:tcPr>
          <w:p w14:paraId="21BE3DAE" w14:textId="25A2C4A0" w:rsidR="001A1062" w:rsidRPr="00967FEF" w:rsidRDefault="00EA7B60" w:rsidP="00885B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FEF">
              <w:rPr>
                <w:rFonts w:ascii="Arial" w:hAnsi="Arial" w:cs="Arial"/>
                <w:b/>
                <w:bCs/>
                <w:sz w:val="24"/>
                <w:szCs w:val="24"/>
              </w:rPr>
              <w:t>Responsible to:</w:t>
            </w:r>
          </w:p>
        </w:tc>
        <w:tc>
          <w:tcPr>
            <w:tcW w:w="3611" w:type="dxa"/>
            <w:vAlign w:val="center"/>
          </w:tcPr>
          <w:p w14:paraId="1A50F575" w14:textId="189DAEBB" w:rsidR="001A1062" w:rsidRPr="00967FEF" w:rsidRDefault="001345B7" w:rsidP="0088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Payroll</w:t>
            </w:r>
            <w:r w:rsidR="00967FEF" w:rsidRPr="00967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7C80">
              <w:rPr>
                <w:rFonts w:ascii="Arial" w:hAnsi="Arial" w:cs="Arial"/>
                <w:sz w:val="24"/>
                <w:szCs w:val="24"/>
              </w:rPr>
              <w:t>Manager</w:t>
            </w:r>
            <w:r w:rsidR="00754DCD" w:rsidRPr="00754DCD">
              <w:rPr>
                <w:rFonts w:ascii="Arial" w:hAnsi="Arial" w:cs="Arial"/>
                <w:sz w:val="24"/>
                <w:szCs w:val="24"/>
              </w:rPr>
              <w:t xml:space="preserve"> and Pensions Manager (matrix arrangement)</w:t>
            </w:r>
          </w:p>
        </w:tc>
        <w:tc>
          <w:tcPr>
            <w:tcW w:w="1692" w:type="dxa"/>
            <w:vAlign w:val="center"/>
          </w:tcPr>
          <w:p w14:paraId="2EE55AA7" w14:textId="761D874C" w:rsidR="001A1062" w:rsidRPr="00967FEF" w:rsidRDefault="00EA7B60" w:rsidP="00885B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FEF">
              <w:rPr>
                <w:rFonts w:ascii="Arial" w:hAnsi="Arial" w:cs="Arial"/>
                <w:b/>
                <w:bCs/>
                <w:sz w:val="24"/>
                <w:szCs w:val="24"/>
              </w:rPr>
              <w:t>Responsible for:</w:t>
            </w:r>
          </w:p>
        </w:tc>
        <w:tc>
          <w:tcPr>
            <w:tcW w:w="3544" w:type="dxa"/>
            <w:vAlign w:val="center"/>
          </w:tcPr>
          <w:p w14:paraId="2FD387A5" w14:textId="3C7BE17A" w:rsidR="001A1062" w:rsidRPr="00967FEF" w:rsidRDefault="001345B7" w:rsidP="0088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BA2322" w:rsidRPr="00967FEF" w14:paraId="0717A31C" w14:textId="77777777" w:rsidTr="00914826">
        <w:trPr>
          <w:trHeight w:val="405"/>
        </w:trPr>
        <w:tc>
          <w:tcPr>
            <w:tcW w:w="10490" w:type="dxa"/>
            <w:gridSpan w:val="4"/>
            <w:shd w:val="clear" w:color="auto" w:fill="010F4E"/>
            <w:vAlign w:val="center"/>
          </w:tcPr>
          <w:p w14:paraId="4F9AF78C" w14:textId="320AA416" w:rsidR="00BA2322" w:rsidRPr="00967FEF" w:rsidRDefault="00BA2322" w:rsidP="00AF48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67FE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Job Purpose</w:t>
            </w:r>
          </w:p>
        </w:tc>
      </w:tr>
      <w:tr w:rsidR="0051531A" w:rsidRPr="00967FEF" w14:paraId="0CA5069E" w14:textId="77777777" w:rsidTr="00483410">
        <w:trPr>
          <w:trHeight w:val="860"/>
        </w:trPr>
        <w:tc>
          <w:tcPr>
            <w:tcW w:w="10490" w:type="dxa"/>
            <w:gridSpan w:val="4"/>
          </w:tcPr>
          <w:p w14:paraId="1335A91A" w14:textId="0583FF87" w:rsidR="0051531A" w:rsidRPr="00967FEF" w:rsidRDefault="00D954F2" w:rsidP="005072F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color w:val="010F4E"/>
                <w:u w:val="single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375733">
              <w:rPr>
                <w:rFonts w:ascii="Arial" w:hAnsi="Arial" w:cs="Arial"/>
              </w:rPr>
              <w:t>support</w:t>
            </w:r>
            <w:r w:rsidR="00F219EE">
              <w:rPr>
                <w:rFonts w:ascii="Arial" w:hAnsi="Arial" w:cs="Arial"/>
              </w:rPr>
              <w:t xml:space="preserve"> the delivery of an effective, efficient, accurate and customer focused p</w:t>
            </w:r>
            <w:r w:rsidR="00375733">
              <w:rPr>
                <w:rFonts w:ascii="Arial" w:hAnsi="Arial" w:cs="Arial"/>
              </w:rPr>
              <w:t xml:space="preserve">ension </w:t>
            </w:r>
            <w:r w:rsidR="0021665C">
              <w:rPr>
                <w:rFonts w:ascii="Arial" w:hAnsi="Arial" w:cs="Arial"/>
              </w:rPr>
              <w:t xml:space="preserve">and payroll </w:t>
            </w:r>
            <w:r w:rsidR="00375733">
              <w:rPr>
                <w:rFonts w:ascii="Arial" w:hAnsi="Arial" w:cs="Arial"/>
              </w:rPr>
              <w:t xml:space="preserve">administration </w:t>
            </w:r>
            <w:r w:rsidR="00F219EE">
              <w:rPr>
                <w:rFonts w:ascii="Arial" w:hAnsi="Arial" w:cs="Arial"/>
              </w:rPr>
              <w:t>service for</w:t>
            </w:r>
            <w:r w:rsidR="00084B69">
              <w:rPr>
                <w:rFonts w:ascii="Arial" w:hAnsi="Arial" w:cs="Arial"/>
              </w:rPr>
              <w:t xml:space="preserve"> </w:t>
            </w:r>
            <w:r w:rsidR="00F219EE">
              <w:rPr>
                <w:rFonts w:ascii="Arial" w:hAnsi="Arial" w:cs="Arial"/>
              </w:rPr>
              <w:t>the University. Carry out payroll processes in line with University Financial Regulations, policy and procedure.</w:t>
            </w:r>
          </w:p>
        </w:tc>
      </w:tr>
    </w:tbl>
    <w:p w14:paraId="12CD9C37" w14:textId="29CB0D9C" w:rsidR="00857685" w:rsidRPr="00967FEF" w:rsidRDefault="00857685" w:rsidP="00857685">
      <w:pPr>
        <w:spacing w:after="0"/>
        <w:jc w:val="center"/>
        <w:rPr>
          <w:rFonts w:ascii="Arial" w:hAnsi="Arial" w:cs="Arial"/>
          <w:b/>
          <w:bCs/>
          <w:color w:val="010F4E"/>
          <w:sz w:val="32"/>
          <w:szCs w:val="40"/>
          <w:u w:val="single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8222"/>
        <w:gridCol w:w="2268"/>
      </w:tblGrid>
      <w:tr w:rsidR="00BA2322" w:rsidRPr="00967FEF" w14:paraId="093A5802" w14:textId="77777777" w:rsidTr="00914826">
        <w:trPr>
          <w:trHeight w:val="497"/>
        </w:trPr>
        <w:tc>
          <w:tcPr>
            <w:tcW w:w="10490" w:type="dxa"/>
            <w:gridSpan w:val="2"/>
            <w:shd w:val="clear" w:color="auto" w:fill="010F4E"/>
            <w:vAlign w:val="center"/>
          </w:tcPr>
          <w:p w14:paraId="5B9F4C2E" w14:textId="16AD7EF8" w:rsidR="00BA2322" w:rsidRPr="00967FEF" w:rsidRDefault="00BA2322" w:rsidP="00AF48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r w:rsidRPr="00967FE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Main Activities and Responsibilities</w:t>
            </w:r>
          </w:p>
        </w:tc>
      </w:tr>
      <w:tr w:rsidR="00BA2322" w:rsidRPr="00967FEF" w14:paraId="5458AE4C" w14:textId="77777777" w:rsidTr="00407970">
        <w:trPr>
          <w:trHeight w:val="1419"/>
        </w:trPr>
        <w:tc>
          <w:tcPr>
            <w:tcW w:w="10490" w:type="dxa"/>
            <w:gridSpan w:val="2"/>
            <w:vAlign w:val="center"/>
          </w:tcPr>
          <w:p w14:paraId="37F221C2" w14:textId="70AB42D9" w:rsidR="004A2F66" w:rsidRDefault="004A2F66" w:rsidP="005072FC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the payroll and pensions administration and advisory service</w:t>
            </w:r>
            <w:r w:rsidR="00FF2B3D">
              <w:rPr>
                <w:rFonts w:ascii="Arial" w:hAnsi="Arial" w:cs="Arial"/>
              </w:rPr>
              <w:t xml:space="preserve"> </w:t>
            </w:r>
            <w:r w:rsidR="00347690">
              <w:rPr>
                <w:rFonts w:ascii="Arial" w:hAnsi="Arial" w:cs="Arial"/>
              </w:rPr>
              <w:t>within Birmingham City University.</w:t>
            </w:r>
          </w:p>
          <w:p w14:paraId="3648516D" w14:textId="6587F210" w:rsidR="0085753C" w:rsidRDefault="004A2F66" w:rsidP="005072FC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 relevant new hire and leaver</w:t>
            </w:r>
            <w:r w:rsidR="00DD773C">
              <w:rPr>
                <w:rFonts w:ascii="Arial" w:hAnsi="Arial" w:cs="Arial"/>
              </w:rPr>
              <w:t xml:space="preserve"> documentation for each of the University’s pension schemes</w:t>
            </w:r>
            <w:r w:rsidR="0068133F">
              <w:rPr>
                <w:rFonts w:ascii="Arial" w:hAnsi="Arial" w:cs="Arial"/>
              </w:rPr>
              <w:t>, as required</w:t>
            </w:r>
            <w:r w:rsidR="0085753C">
              <w:rPr>
                <w:rFonts w:ascii="Arial" w:hAnsi="Arial" w:cs="Arial"/>
              </w:rPr>
              <w:t>.</w:t>
            </w:r>
          </w:p>
          <w:p w14:paraId="060864E2" w14:textId="7322537F" w:rsidR="0085753C" w:rsidRDefault="0085753C" w:rsidP="005072FC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advice and guidance to employees </w:t>
            </w:r>
            <w:r w:rsidR="00A63C53">
              <w:rPr>
                <w:rFonts w:ascii="Arial" w:hAnsi="Arial" w:cs="Arial"/>
              </w:rPr>
              <w:t>about pension administration processing requirements</w:t>
            </w:r>
            <w:r w:rsidR="005E7AA3">
              <w:rPr>
                <w:rFonts w:ascii="Arial" w:hAnsi="Arial" w:cs="Arial"/>
              </w:rPr>
              <w:t>.</w:t>
            </w:r>
          </w:p>
          <w:p w14:paraId="619FA8EB" w14:textId="741EBC8C" w:rsidR="005E7AA3" w:rsidRPr="0085753C" w:rsidRDefault="005E7AA3" w:rsidP="005072FC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</w:t>
            </w:r>
            <w:r w:rsidR="005072FC">
              <w:rPr>
                <w:rFonts w:ascii="Arial" w:hAnsi="Arial" w:cs="Arial"/>
              </w:rPr>
              <w:t>administrative</w:t>
            </w:r>
            <w:r>
              <w:rPr>
                <w:rFonts w:ascii="Arial" w:hAnsi="Arial" w:cs="Arial"/>
              </w:rPr>
              <w:t xml:space="preserve"> support</w:t>
            </w:r>
            <w:r w:rsidR="00574F42">
              <w:rPr>
                <w:rFonts w:ascii="Arial" w:hAnsi="Arial" w:cs="Arial"/>
              </w:rPr>
              <w:t xml:space="preserve"> as required</w:t>
            </w:r>
            <w:r>
              <w:rPr>
                <w:rFonts w:ascii="Arial" w:hAnsi="Arial" w:cs="Arial"/>
              </w:rPr>
              <w:t xml:space="preserve"> to </w:t>
            </w:r>
            <w:r w:rsidR="00574F42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he Payroll Team</w:t>
            </w:r>
            <w:r w:rsidR="00574F42">
              <w:rPr>
                <w:rFonts w:ascii="Arial" w:hAnsi="Arial" w:cs="Arial"/>
              </w:rPr>
              <w:t>, the Pensions Manager and the wider HR team as required.</w:t>
            </w:r>
          </w:p>
          <w:p w14:paraId="4D20D962" w14:textId="44EBB1E4" w:rsidR="00A55F2D" w:rsidRDefault="00A55F2D" w:rsidP="005072FC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Input monthly payroll data and assist with accurate processing</w:t>
            </w:r>
            <w:r w:rsidR="006C0695">
              <w:rPr>
                <w:rFonts w:ascii="Arial" w:hAnsi="Arial" w:cs="Arial"/>
              </w:rPr>
              <w:t>, as required</w:t>
            </w:r>
            <w:r w:rsidR="004D756E">
              <w:rPr>
                <w:rFonts w:ascii="Arial" w:hAnsi="Arial" w:cs="Arial"/>
              </w:rPr>
              <w:t>.</w:t>
            </w:r>
          </w:p>
          <w:p w14:paraId="2A01B6D7" w14:textId="600EB13A" w:rsidR="00A824D6" w:rsidRDefault="00A824D6" w:rsidP="005072FC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with payroll reconciliations</w:t>
            </w:r>
            <w:r w:rsidR="006C0695">
              <w:rPr>
                <w:rFonts w:ascii="Arial" w:hAnsi="Arial" w:cs="Arial"/>
              </w:rPr>
              <w:t xml:space="preserve"> as required.</w:t>
            </w:r>
          </w:p>
          <w:p w14:paraId="6B47AE6B" w14:textId="5AB20729" w:rsidR="00462669" w:rsidRDefault="00462669" w:rsidP="005072FC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</w:t>
            </w:r>
            <w:r w:rsidR="005072FC">
              <w:rPr>
                <w:rFonts w:ascii="Arial" w:hAnsi="Arial" w:cs="Arial"/>
              </w:rPr>
              <w:t xml:space="preserve"> routine</w:t>
            </w:r>
            <w:r>
              <w:rPr>
                <w:rFonts w:ascii="Arial" w:hAnsi="Arial" w:cs="Arial"/>
              </w:rPr>
              <w:t xml:space="preserve"> information and advice to colleagues to support their understanding of payroll</w:t>
            </w:r>
            <w:r w:rsidR="002C619D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pensions</w:t>
            </w:r>
            <w:r w:rsidR="002C619D">
              <w:rPr>
                <w:rFonts w:ascii="Arial" w:hAnsi="Arial" w:cs="Arial"/>
              </w:rPr>
              <w:t>.</w:t>
            </w:r>
            <w:r w:rsidR="005072FC">
              <w:rPr>
                <w:rFonts w:ascii="Arial" w:hAnsi="Arial" w:cs="Arial"/>
              </w:rPr>
              <w:t xml:space="preserve"> Assist in obtaining responses to more complex or detailed queries.</w:t>
            </w:r>
          </w:p>
          <w:p w14:paraId="1E4EE94B" w14:textId="7F86DB6C" w:rsidR="0069419C" w:rsidRPr="009965EB" w:rsidRDefault="00C710D0" w:rsidP="005072FC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general administration assistance as needed.</w:t>
            </w:r>
          </w:p>
        </w:tc>
      </w:tr>
      <w:tr w:rsidR="00F21405" w:rsidRPr="00967FEF" w14:paraId="1DABE4C9" w14:textId="77777777" w:rsidTr="00F21405">
        <w:trPr>
          <w:trHeight w:val="704"/>
        </w:trPr>
        <w:tc>
          <w:tcPr>
            <w:tcW w:w="10490" w:type="dxa"/>
            <w:gridSpan w:val="2"/>
            <w:shd w:val="clear" w:color="auto" w:fill="002060"/>
            <w:vAlign w:val="center"/>
          </w:tcPr>
          <w:p w14:paraId="1D4C92E4" w14:textId="382DABE0" w:rsidR="00F21405" w:rsidRPr="00967FEF" w:rsidRDefault="00F21405" w:rsidP="00AB059E">
            <w:pPr>
              <w:jc w:val="center"/>
              <w:rPr>
                <w:rFonts w:ascii="Arial" w:hAnsi="Arial" w:cs="Arial"/>
                <w:b/>
                <w:bCs/>
                <w:color w:val="010F4E"/>
              </w:rPr>
            </w:pPr>
          </w:p>
        </w:tc>
      </w:tr>
      <w:tr w:rsidR="00F21405" w:rsidRPr="00967FEF" w14:paraId="4B8BB481" w14:textId="0C026EC5" w:rsidTr="00932B3F">
        <w:trPr>
          <w:trHeight w:val="979"/>
        </w:trPr>
        <w:tc>
          <w:tcPr>
            <w:tcW w:w="8222" w:type="dxa"/>
            <w:vAlign w:val="center"/>
          </w:tcPr>
          <w:p w14:paraId="315DC366" w14:textId="4FA3F988" w:rsidR="00F21405" w:rsidRPr="00967FEF" w:rsidRDefault="004B05A9" w:rsidP="00AB059E">
            <w:pPr>
              <w:jc w:val="center"/>
              <w:rPr>
                <w:rFonts w:ascii="Arial" w:hAnsi="Arial" w:cs="Arial"/>
                <w:b/>
                <w:bCs/>
                <w:color w:val="010F4E"/>
                <w:u w:val="single"/>
              </w:rPr>
            </w:pPr>
            <w:bookmarkStart w:id="0" w:name="_Hlk155774078"/>
            <w:r w:rsidRPr="00967FEF">
              <w:rPr>
                <w:rFonts w:ascii="Arial" w:hAnsi="Arial" w:cs="Arial"/>
                <w:b/>
                <w:bCs/>
                <w:color w:val="010F4E"/>
              </w:rPr>
              <w:t xml:space="preserve">Essential </w:t>
            </w:r>
            <w:r w:rsidR="00F21405" w:rsidRPr="00967FEF">
              <w:rPr>
                <w:rFonts w:ascii="Arial" w:hAnsi="Arial" w:cs="Arial"/>
                <w:b/>
                <w:bCs/>
                <w:color w:val="010F4E"/>
              </w:rPr>
              <w:t>Criteria</w:t>
            </w:r>
          </w:p>
        </w:tc>
        <w:tc>
          <w:tcPr>
            <w:tcW w:w="2268" w:type="dxa"/>
            <w:vAlign w:val="center"/>
          </w:tcPr>
          <w:p w14:paraId="54603D21" w14:textId="595FE364" w:rsidR="00F21405" w:rsidRPr="00967FEF" w:rsidRDefault="00F21405" w:rsidP="00AB059E">
            <w:pPr>
              <w:jc w:val="center"/>
              <w:rPr>
                <w:rFonts w:ascii="Arial" w:hAnsi="Arial" w:cs="Arial"/>
                <w:b/>
                <w:bCs/>
                <w:color w:val="010F4E"/>
                <w:sz w:val="20"/>
                <w:szCs w:val="20"/>
              </w:rPr>
            </w:pPr>
            <w:r w:rsidRPr="00967FEF">
              <w:rPr>
                <w:rFonts w:ascii="Arial" w:hAnsi="Arial" w:cs="Arial"/>
                <w:b/>
                <w:bCs/>
                <w:color w:val="010F4E"/>
                <w:sz w:val="20"/>
                <w:szCs w:val="20"/>
              </w:rPr>
              <w:t xml:space="preserve">Application Form / </w:t>
            </w:r>
            <w:r w:rsidR="007C6C7D" w:rsidRPr="00967FEF">
              <w:rPr>
                <w:rFonts w:ascii="Arial" w:hAnsi="Arial" w:cs="Arial"/>
                <w:b/>
                <w:bCs/>
                <w:color w:val="010F4E"/>
                <w:sz w:val="20"/>
                <w:szCs w:val="20"/>
              </w:rPr>
              <w:t>Support Statement</w:t>
            </w:r>
            <w:r w:rsidRPr="00967FEF">
              <w:rPr>
                <w:rFonts w:ascii="Arial" w:hAnsi="Arial" w:cs="Arial"/>
                <w:b/>
                <w:bCs/>
                <w:color w:val="010F4E"/>
                <w:sz w:val="20"/>
                <w:szCs w:val="20"/>
              </w:rPr>
              <w:t xml:space="preserve"> / Interview</w:t>
            </w:r>
          </w:p>
        </w:tc>
      </w:tr>
      <w:bookmarkEnd w:id="0"/>
      <w:tr w:rsidR="00406B5D" w:rsidRPr="00967FEF" w14:paraId="0CA01729" w14:textId="35E662EB" w:rsidTr="007C6C7D">
        <w:trPr>
          <w:trHeight w:val="980"/>
        </w:trPr>
        <w:tc>
          <w:tcPr>
            <w:tcW w:w="8222" w:type="dxa"/>
            <w:vAlign w:val="center"/>
          </w:tcPr>
          <w:p w14:paraId="4C6E603F" w14:textId="72E232FD" w:rsidR="00406B5D" w:rsidRPr="00443D50" w:rsidRDefault="006B1D3F" w:rsidP="005072FC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vocational qualifications such as payroll certificates, NVQ Level 2 in Business Administration or similar or able to demonstrate equivalent work experience and relevant skills.</w:t>
            </w:r>
          </w:p>
        </w:tc>
        <w:tc>
          <w:tcPr>
            <w:tcW w:w="2268" w:type="dxa"/>
            <w:vAlign w:val="center"/>
          </w:tcPr>
          <w:p w14:paraId="626DAD75" w14:textId="62E114C6" w:rsidR="00406B5D" w:rsidRPr="00967FEF" w:rsidRDefault="00407970" w:rsidP="005072F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F">
              <w:rPr>
                <w:rFonts w:ascii="Arial" w:hAnsi="Arial" w:cs="Arial"/>
                <w:color w:val="000000" w:themeColor="text1"/>
                <w:sz w:val="20"/>
                <w:szCs w:val="20"/>
              </w:rPr>
              <w:t>Application Form / Support Statement / Interview</w:t>
            </w:r>
          </w:p>
        </w:tc>
      </w:tr>
      <w:tr w:rsidR="00AB79BD" w:rsidRPr="00967FEF" w14:paraId="695533B3" w14:textId="77777777" w:rsidTr="007C6C7D">
        <w:trPr>
          <w:trHeight w:val="980"/>
        </w:trPr>
        <w:tc>
          <w:tcPr>
            <w:tcW w:w="8222" w:type="dxa"/>
            <w:vAlign w:val="center"/>
          </w:tcPr>
          <w:p w14:paraId="3D94EF57" w14:textId="03DE9CAB" w:rsidR="00AB79BD" w:rsidRDefault="00186165" w:rsidP="005072FC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Familiarity </w:t>
            </w:r>
            <w:r w:rsidR="00D8396B">
              <w:rPr>
                <w:rFonts w:ascii="Arial" w:hAnsi="Arial" w:cs="Arial"/>
              </w:rPr>
              <w:t>with pension requirements and processing for Local Government Pension Scheme (LGPS) and Teacher’s Pension Scheme (TPS)</w:t>
            </w:r>
          </w:p>
        </w:tc>
        <w:tc>
          <w:tcPr>
            <w:tcW w:w="2268" w:type="dxa"/>
            <w:vAlign w:val="center"/>
          </w:tcPr>
          <w:p w14:paraId="15AEADFB" w14:textId="57489487" w:rsidR="00AB79BD" w:rsidRPr="00967FEF" w:rsidRDefault="00002224" w:rsidP="005072F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F">
              <w:rPr>
                <w:rFonts w:ascii="Arial" w:hAnsi="Arial" w:cs="Arial"/>
                <w:color w:val="000000" w:themeColor="text1"/>
                <w:sz w:val="20"/>
                <w:szCs w:val="20"/>
              </w:rPr>
              <w:t>Application Form / Support Statement</w:t>
            </w:r>
            <w:r w:rsidR="005072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Interview</w:t>
            </w:r>
          </w:p>
        </w:tc>
      </w:tr>
      <w:tr w:rsidR="0018358E" w:rsidRPr="00967FEF" w14:paraId="398AE9F1" w14:textId="77777777" w:rsidTr="007C6C7D">
        <w:trPr>
          <w:trHeight w:val="980"/>
        </w:trPr>
        <w:tc>
          <w:tcPr>
            <w:tcW w:w="8222" w:type="dxa"/>
            <w:vAlign w:val="center"/>
          </w:tcPr>
          <w:p w14:paraId="59E168BF" w14:textId="00F8E3B4" w:rsidR="0018358E" w:rsidRPr="0038046D" w:rsidRDefault="0038046D" w:rsidP="005072FC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good standard of literacy and numeracy equivalent to GCSE English and Maths.</w:t>
            </w:r>
          </w:p>
        </w:tc>
        <w:tc>
          <w:tcPr>
            <w:tcW w:w="2268" w:type="dxa"/>
            <w:vAlign w:val="center"/>
          </w:tcPr>
          <w:p w14:paraId="377C6066" w14:textId="7C7D129F" w:rsidR="0018358E" w:rsidRPr="00967FEF" w:rsidRDefault="00A12BFF" w:rsidP="005072F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Application Form / Support Statement </w:t>
            </w:r>
          </w:p>
        </w:tc>
      </w:tr>
      <w:tr w:rsidR="00A12BFF" w:rsidRPr="00967FEF" w14:paraId="53A14398" w14:textId="77777777" w:rsidTr="007C6C7D">
        <w:trPr>
          <w:trHeight w:val="980"/>
        </w:trPr>
        <w:tc>
          <w:tcPr>
            <w:tcW w:w="8222" w:type="dxa"/>
            <w:vAlign w:val="center"/>
          </w:tcPr>
          <w:p w14:paraId="3438B730" w14:textId="591E1050" w:rsidR="00A12BFF" w:rsidRPr="009B3EA7" w:rsidRDefault="00967FEF" w:rsidP="005072F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9B3EA7">
              <w:rPr>
                <w:rFonts w:ascii="Arial" w:hAnsi="Arial" w:cs="Arial"/>
                <w:color w:val="000000"/>
              </w:rPr>
              <w:lastRenderedPageBreak/>
              <w:t xml:space="preserve">A high standard of IT skills including familiarity with </w:t>
            </w:r>
            <w:r w:rsidR="002C3846">
              <w:rPr>
                <w:rFonts w:ascii="Arial" w:hAnsi="Arial" w:cs="Arial"/>
                <w:color w:val="000000"/>
              </w:rPr>
              <w:t>Microso</w:t>
            </w:r>
            <w:r w:rsidRPr="009B3EA7">
              <w:rPr>
                <w:rFonts w:ascii="Arial" w:hAnsi="Arial" w:cs="Arial"/>
                <w:color w:val="000000"/>
              </w:rPr>
              <w:t>ft Office and HR information systems.</w:t>
            </w:r>
            <w:r w:rsidR="003C52A6" w:rsidRPr="009B3EA7">
              <w:rPr>
                <w:rFonts w:ascii="Arial" w:hAnsi="Arial" w:cs="Arial"/>
                <w:color w:val="000000"/>
              </w:rPr>
              <w:t xml:space="preserve"> </w:t>
            </w:r>
            <w:r w:rsidR="004E6A04" w:rsidRPr="009B3EA7">
              <w:rPr>
                <w:rFonts w:ascii="Arial" w:hAnsi="Arial" w:cs="Arial"/>
              </w:rPr>
              <w:t xml:space="preserve">Competence in the use of Excel </w:t>
            </w:r>
            <w:r w:rsidR="00712304">
              <w:rPr>
                <w:rFonts w:ascii="Arial" w:hAnsi="Arial" w:cs="Arial"/>
              </w:rPr>
              <w:t>and familiarity with a variety of pension</w:t>
            </w:r>
            <w:r w:rsidR="005F38E7">
              <w:rPr>
                <w:rFonts w:ascii="Arial" w:hAnsi="Arial" w:cs="Arial"/>
              </w:rPr>
              <w:t xml:space="preserve"> </w:t>
            </w:r>
            <w:r w:rsidR="00712304">
              <w:rPr>
                <w:rFonts w:ascii="Arial" w:hAnsi="Arial" w:cs="Arial"/>
              </w:rPr>
              <w:t>portals</w:t>
            </w:r>
            <w:r w:rsidR="0065662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14:paraId="7ED88633" w14:textId="61931D7F" w:rsidR="00A12BFF" w:rsidRPr="00967FEF" w:rsidRDefault="000B335B" w:rsidP="005072F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Support Statement / </w:t>
            </w:r>
            <w:r w:rsidR="00A12BFF" w:rsidRPr="00967FEF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Interview</w:t>
            </w:r>
          </w:p>
        </w:tc>
      </w:tr>
      <w:tr w:rsidR="004A7066" w:rsidRPr="00967FEF" w14:paraId="12C24749" w14:textId="77777777" w:rsidTr="007C6C7D">
        <w:trPr>
          <w:trHeight w:val="980"/>
        </w:trPr>
        <w:tc>
          <w:tcPr>
            <w:tcW w:w="8222" w:type="dxa"/>
            <w:vAlign w:val="center"/>
          </w:tcPr>
          <w:p w14:paraId="5BB5D5CB" w14:textId="6C69348F" w:rsidR="004A7066" w:rsidRPr="009B3EA7" w:rsidRDefault="004A7066" w:rsidP="005072F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Experience of working </w:t>
            </w:r>
            <w:r w:rsidR="00CE0681">
              <w:rPr>
                <w:rFonts w:ascii="Arial" w:hAnsi="Arial" w:cs="Arial"/>
                <w:color w:val="000000"/>
              </w:rPr>
              <w:t xml:space="preserve">successfully </w:t>
            </w:r>
            <w:r>
              <w:rPr>
                <w:rFonts w:ascii="Arial" w:hAnsi="Arial" w:cs="Arial"/>
                <w:color w:val="000000"/>
              </w:rPr>
              <w:t xml:space="preserve">in a payroll </w:t>
            </w:r>
            <w:r w:rsidR="003422A3">
              <w:rPr>
                <w:rFonts w:ascii="Arial" w:hAnsi="Arial" w:cs="Arial"/>
                <w:color w:val="000000"/>
              </w:rPr>
              <w:t>environ</w:t>
            </w:r>
            <w:r>
              <w:rPr>
                <w:rFonts w:ascii="Arial" w:hAnsi="Arial" w:cs="Arial"/>
                <w:color w:val="000000"/>
              </w:rPr>
              <w:t>ment</w:t>
            </w:r>
            <w:r w:rsidR="00C24182">
              <w:rPr>
                <w:rFonts w:ascii="Arial" w:hAnsi="Arial" w:cs="Arial"/>
                <w:color w:val="000000"/>
              </w:rPr>
              <w:t>, w</w:t>
            </w:r>
            <w:r w:rsidR="001B1620">
              <w:rPr>
                <w:rFonts w:ascii="Arial" w:hAnsi="Arial" w:cs="Arial"/>
                <w:color w:val="000000"/>
              </w:rPr>
              <w:t>i</w:t>
            </w:r>
            <w:r w:rsidR="00C24182">
              <w:rPr>
                <w:rFonts w:ascii="Arial" w:hAnsi="Arial" w:cs="Arial"/>
                <w:color w:val="000000"/>
              </w:rPr>
              <w:t xml:space="preserve">th knowledge of payroll administration procedures </w:t>
            </w:r>
            <w:r w:rsidR="001B1620">
              <w:rPr>
                <w:rFonts w:ascii="Arial" w:hAnsi="Arial" w:cs="Arial"/>
                <w:color w:val="000000"/>
              </w:rPr>
              <w:t>and systems.</w:t>
            </w:r>
          </w:p>
        </w:tc>
        <w:tc>
          <w:tcPr>
            <w:tcW w:w="2268" w:type="dxa"/>
            <w:vAlign w:val="center"/>
          </w:tcPr>
          <w:p w14:paraId="69D7B186" w14:textId="6A03EF40" w:rsidR="004A7066" w:rsidRPr="00967FEF" w:rsidRDefault="004A7066" w:rsidP="005072F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F">
              <w:rPr>
                <w:rFonts w:ascii="Arial" w:hAnsi="Arial" w:cs="Arial"/>
                <w:color w:val="000000" w:themeColor="text1"/>
                <w:sz w:val="20"/>
                <w:szCs w:val="20"/>
              </w:rPr>
              <w:t>Application Form / Support Statement</w:t>
            </w:r>
            <w:r w:rsidR="005072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Interview</w:t>
            </w:r>
          </w:p>
        </w:tc>
      </w:tr>
      <w:tr w:rsidR="003B0DF3" w:rsidRPr="00967FEF" w14:paraId="601E9CFB" w14:textId="77777777" w:rsidTr="007C6C7D">
        <w:trPr>
          <w:trHeight w:val="980"/>
        </w:trPr>
        <w:tc>
          <w:tcPr>
            <w:tcW w:w="8222" w:type="dxa"/>
            <w:vAlign w:val="center"/>
          </w:tcPr>
          <w:p w14:paraId="22C1C54D" w14:textId="08B6A8F2" w:rsidR="003B0DF3" w:rsidRDefault="001B1620" w:rsidP="005072F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Good written and verbal communications skills.</w:t>
            </w:r>
          </w:p>
        </w:tc>
        <w:tc>
          <w:tcPr>
            <w:tcW w:w="2268" w:type="dxa"/>
            <w:vAlign w:val="center"/>
          </w:tcPr>
          <w:p w14:paraId="7EBAD231" w14:textId="02ABD2A2" w:rsidR="003B0DF3" w:rsidRPr="00967FEF" w:rsidRDefault="001B1620" w:rsidP="005072F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F">
              <w:rPr>
                <w:rFonts w:ascii="Arial" w:hAnsi="Arial" w:cs="Arial"/>
                <w:color w:val="000000" w:themeColor="text1"/>
                <w:sz w:val="20"/>
                <w:szCs w:val="20"/>
              </w:rPr>
              <w:t>Support Statement</w:t>
            </w:r>
            <w:r w:rsidR="000B33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Interview</w:t>
            </w:r>
          </w:p>
        </w:tc>
      </w:tr>
      <w:tr w:rsidR="001B1620" w:rsidRPr="00967FEF" w14:paraId="3861C87E" w14:textId="77777777" w:rsidTr="007C6C7D">
        <w:trPr>
          <w:trHeight w:val="980"/>
        </w:trPr>
        <w:tc>
          <w:tcPr>
            <w:tcW w:w="8222" w:type="dxa"/>
            <w:vAlign w:val="center"/>
          </w:tcPr>
          <w:p w14:paraId="08D13B6F" w14:textId="3F1F2953" w:rsidR="001B1620" w:rsidRPr="009F6DFE" w:rsidRDefault="009F6DFE" w:rsidP="005072FC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demonstrate an organised approach to work and ability to prioritise different tasks.</w:t>
            </w:r>
          </w:p>
        </w:tc>
        <w:tc>
          <w:tcPr>
            <w:tcW w:w="2268" w:type="dxa"/>
            <w:vAlign w:val="center"/>
          </w:tcPr>
          <w:p w14:paraId="5DE1BECE" w14:textId="443D013C" w:rsidR="001B1620" w:rsidRPr="00967FEF" w:rsidRDefault="009F6DFE" w:rsidP="005072F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Interview</w:t>
            </w:r>
          </w:p>
        </w:tc>
      </w:tr>
      <w:tr w:rsidR="009142CD" w:rsidRPr="00967FEF" w14:paraId="34D53BA3" w14:textId="77777777" w:rsidTr="007C6C7D">
        <w:trPr>
          <w:trHeight w:val="980"/>
        </w:trPr>
        <w:tc>
          <w:tcPr>
            <w:tcW w:w="8222" w:type="dxa"/>
            <w:vAlign w:val="center"/>
          </w:tcPr>
          <w:p w14:paraId="45ADD633" w14:textId="17E76CE7" w:rsidR="009142CD" w:rsidRDefault="009142CD" w:rsidP="005072FC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attention to detail and accuracy.</w:t>
            </w:r>
          </w:p>
        </w:tc>
        <w:tc>
          <w:tcPr>
            <w:tcW w:w="2268" w:type="dxa"/>
            <w:vAlign w:val="center"/>
          </w:tcPr>
          <w:p w14:paraId="38FF4A61" w14:textId="32A3AB3D" w:rsidR="009142CD" w:rsidRPr="009142CD" w:rsidRDefault="009142CD" w:rsidP="005072FC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67FEF">
              <w:rPr>
                <w:rFonts w:ascii="Arial" w:hAnsi="Arial" w:cs="Arial"/>
                <w:color w:val="000000" w:themeColor="text1"/>
                <w:sz w:val="20"/>
                <w:szCs w:val="20"/>
              </w:rPr>
              <w:t>Support Statement</w:t>
            </w:r>
            <w:r w:rsidR="000B33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Interview</w:t>
            </w:r>
          </w:p>
        </w:tc>
      </w:tr>
      <w:tr w:rsidR="00443D50" w:rsidRPr="00967FEF" w14:paraId="06756E3B" w14:textId="77777777" w:rsidTr="00442D8B">
        <w:trPr>
          <w:trHeight w:val="704"/>
        </w:trPr>
        <w:tc>
          <w:tcPr>
            <w:tcW w:w="10490" w:type="dxa"/>
            <w:gridSpan w:val="2"/>
            <w:shd w:val="clear" w:color="auto" w:fill="002060"/>
            <w:vAlign w:val="center"/>
          </w:tcPr>
          <w:p w14:paraId="3EB37AA9" w14:textId="77777777" w:rsidR="00443D50" w:rsidRPr="00967FEF" w:rsidRDefault="00443D50" w:rsidP="00442D8B">
            <w:pPr>
              <w:jc w:val="center"/>
              <w:rPr>
                <w:rFonts w:ascii="Arial" w:hAnsi="Arial" w:cs="Arial"/>
                <w:b/>
                <w:bCs/>
                <w:color w:val="010F4E"/>
              </w:rPr>
            </w:pPr>
          </w:p>
        </w:tc>
      </w:tr>
      <w:tr w:rsidR="00443D50" w:rsidRPr="00967FEF" w14:paraId="03A879C0" w14:textId="77777777" w:rsidTr="00442D8B">
        <w:trPr>
          <w:trHeight w:val="979"/>
        </w:trPr>
        <w:tc>
          <w:tcPr>
            <w:tcW w:w="8222" w:type="dxa"/>
            <w:vAlign w:val="center"/>
          </w:tcPr>
          <w:p w14:paraId="62126FD3" w14:textId="59D8C14B" w:rsidR="00443D50" w:rsidRPr="00967FEF" w:rsidRDefault="00443D50" w:rsidP="00442D8B">
            <w:pPr>
              <w:jc w:val="center"/>
              <w:rPr>
                <w:rFonts w:ascii="Arial" w:hAnsi="Arial" w:cs="Arial"/>
                <w:b/>
                <w:bCs/>
                <w:color w:val="010F4E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10F4E"/>
              </w:rPr>
              <w:t>Desirable</w:t>
            </w:r>
            <w:r w:rsidRPr="00967FEF">
              <w:rPr>
                <w:rFonts w:ascii="Arial" w:hAnsi="Arial" w:cs="Arial"/>
                <w:b/>
                <w:bCs/>
                <w:color w:val="010F4E"/>
              </w:rPr>
              <w:t xml:space="preserve"> Criteria</w:t>
            </w:r>
          </w:p>
        </w:tc>
        <w:tc>
          <w:tcPr>
            <w:tcW w:w="2268" w:type="dxa"/>
            <w:vAlign w:val="center"/>
          </w:tcPr>
          <w:p w14:paraId="7858D9CD" w14:textId="77777777" w:rsidR="00443D50" w:rsidRPr="00967FEF" w:rsidRDefault="00443D50" w:rsidP="00442D8B">
            <w:pPr>
              <w:jc w:val="center"/>
              <w:rPr>
                <w:rFonts w:ascii="Arial" w:hAnsi="Arial" w:cs="Arial"/>
                <w:b/>
                <w:bCs/>
                <w:color w:val="010F4E"/>
                <w:sz w:val="20"/>
                <w:szCs w:val="20"/>
              </w:rPr>
            </w:pPr>
            <w:r w:rsidRPr="00967FEF">
              <w:rPr>
                <w:rFonts w:ascii="Arial" w:hAnsi="Arial" w:cs="Arial"/>
                <w:b/>
                <w:bCs/>
                <w:color w:val="010F4E"/>
                <w:sz w:val="20"/>
                <w:szCs w:val="20"/>
              </w:rPr>
              <w:t>Application Form / Support Statement / Interview</w:t>
            </w:r>
          </w:p>
        </w:tc>
      </w:tr>
      <w:tr w:rsidR="00443D50" w:rsidRPr="00967FEF" w14:paraId="79B93BEE" w14:textId="77777777" w:rsidTr="00442D8B">
        <w:trPr>
          <w:trHeight w:val="980"/>
        </w:trPr>
        <w:tc>
          <w:tcPr>
            <w:tcW w:w="8222" w:type="dxa"/>
            <w:vAlign w:val="center"/>
          </w:tcPr>
          <w:p w14:paraId="715359FE" w14:textId="39CE089D" w:rsidR="00443D50" w:rsidRPr="00443D50" w:rsidRDefault="00BE1378" w:rsidP="005072FC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University Superannuation Scheme (USS) and Defined Contribution schemes.</w:t>
            </w:r>
          </w:p>
        </w:tc>
        <w:tc>
          <w:tcPr>
            <w:tcW w:w="2268" w:type="dxa"/>
            <w:vAlign w:val="center"/>
          </w:tcPr>
          <w:p w14:paraId="25B05BA9" w14:textId="77777777" w:rsidR="00443D50" w:rsidRPr="00967FEF" w:rsidRDefault="00443D50" w:rsidP="005072F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F">
              <w:rPr>
                <w:rFonts w:ascii="Arial" w:hAnsi="Arial" w:cs="Arial"/>
                <w:color w:val="000000" w:themeColor="text1"/>
                <w:sz w:val="20"/>
                <w:szCs w:val="20"/>
              </w:rPr>
              <w:t>Application Form / Support Statement / Interview</w:t>
            </w:r>
          </w:p>
        </w:tc>
      </w:tr>
    </w:tbl>
    <w:p w14:paraId="29A47E14" w14:textId="77777777" w:rsidR="005B3B30" w:rsidRPr="00967FEF" w:rsidRDefault="005B3B30" w:rsidP="00857685">
      <w:pPr>
        <w:spacing w:after="0"/>
        <w:jc w:val="center"/>
        <w:rPr>
          <w:rFonts w:ascii="Arial" w:hAnsi="Arial" w:cs="Arial"/>
          <w:b/>
          <w:bCs/>
          <w:color w:val="010F4E"/>
          <w:sz w:val="30"/>
          <w:szCs w:val="36"/>
          <w:u w:val="single"/>
        </w:rPr>
      </w:pPr>
    </w:p>
    <w:p w14:paraId="0D5BF78F" w14:textId="77777777" w:rsidR="005B3B30" w:rsidRPr="00967FEF" w:rsidRDefault="005B3B30" w:rsidP="0073475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18"/>
          <w:szCs w:val="20"/>
        </w:rPr>
      </w:pPr>
      <w:r w:rsidRPr="00967FEF">
        <w:rPr>
          <w:rFonts w:ascii="Arial" w:hAnsi="Arial" w:cs="Arial"/>
          <w:color w:val="000000" w:themeColor="text1"/>
          <w:sz w:val="18"/>
          <w:szCs w:val="20"/>
        </w:rPr>
        <w:t>Application Form – assessed against the application form. Normally used to evaluate factual evidence e.g. award of a qualification. Will be assessed as part of the shortlisting process.</w:t>
      </w:r>
    </w:p>
    <w:p w14:paraId="32A896E4" w14:textId="77777777" w:rsidR="005B3B30" w:rsidRPr="00967FEF" w:rsidRDefault="005B3B30" w:rsidP="0073475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18"/>
          <w:szCs w:val="20"/>
        </w:rPr>
      </w:pPr>
      <w:r w:rsidRPr="00967FEF">
        <w:rPr>
          <w:rFonts w:ascii="Arial" w:hAnsi="Arial" w:cs="Arial"/>
          <w:color w:val="000000" w:themeColor="text1"/>
          <w:sz w:val="18"/>
          <w:szCs w:val="20"/>
        </w:rPr>
        <w:t>Interview – assessed during the interview process by either competency-based interview questions, tests, work-related exercise, presentation and discussion, or teaching session etc.</w:t>
      </w:r>
    </w:p>
    <w:sectPr w:rsidR="005B3B30" w:rsidRPr="00967FEF" w:rsidSect="00710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CBA50" w14:textId="77777777" w:rsidR="006304A6" w:rsidRDefault="006304A6" w:rsidP="00B17DFD">
      <w:pPr>
        <w:spacing w:after="0" w:line="240" w:lineRule="auto"/>
      </w:pPr>
      <w:r>
        <w:separator/>
      </w:r>
    </w:p>
  </w:endnote>
  <w:endnote w:type="continuationSeparator" w:id="0">
    <w:p w14:paraId="45371A90" w14:textId="77777777" w:rsidR="006304A6" w:rsidRDefault="006304A6" w:rsidP="00B1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94BB" w14:textId="77777777" w:rsidR="009C714D" w:rsidRDefault="009C7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C9DF4" w14:textId="1EEC2B52" w:rsidR="00B17DFD" w:rsidRDefault="00B17DFD" w:rsidP="00941082">
    <w:pPr>
      <w:pStyle w:val="Footer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A1C79A7" wp14:editId="3D25D723">
          <wp:simplePos x="0" y="0"/>
          <wp:positionH relativeFrom="page">
            <wp:align>left</wp:align>
          </wp:positionH>
          <wp:positionV relativeFrom="bottomMargin">
            <wp:posOffset>8225790</wp:posOffset>
          </wp:positionV>
          <wp:extent cx="8638540" cy="8405495"/>
          <wp:effectExtent l="0" t="0" r="0" b="0"/>
          <wp:wrapTight wrapText="bothSides">
            <wp:wrapPolygon edited="0">
              <wp:start x="0" y="0"/>
              <wp:lineTo x="0" y="21540"/>
              <wp:lineTo x="21530" y="21540"/>
              <wp:lineTo x="2153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8540" cy="840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4C08C7B" wp14:editId="294822A6">
          <wp:simplePos x="0" y="0"/>
          <wp:positionH relativeFrom="column">
            <wp:posOffset>-1296035</wp:posOffset>
          </wp:positionH>
          <wp:positionV relativeFrom="bottomMargin">
            <wp:posOffset>3962400</wp:posOffset>
          </wp:positionV>
          <wp:extent cx="9771380" cy="4243705"/>
          <wp:effectExtent l="0" t="0" r="1270" b="4445"/>
          <wp:wrapTight wrapText="bothSides">
            <wp:wrapPolygon edited="0">
              <wp:start x="0" y="0"/>
              <wp:lineTo x="0" y="21526"/>
              <wp:lineTo x="21561" y="21526"/>
              <wp:lineTo x="215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1380" cy="424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082">
      <w:t xml:space="preserve">Job Description </w:t>
    </w:r>
    <w:r w:rsidR="0021603F">
      <w:t>–</w:t>
    </w:r>
    <w:r w:rsidR="00941082">
      <w:t xml:space="preserve"> </w:t>
    </w:r>
    <w:r w:rsidR="009C714D">
      <w:t>Pension and Payroll Assistant</w:t>
    </w:r>
    <w:r w:rsidR="0060435A">
      <w:t xml:space="preserve"> </w:t>
    </w:r>
    <w:r w:rsidR="00EA4DF5">
      <w:t xml:space="preserve">– </w:t>
    </w:r>
    <w:r w:rsidR="00BB792E">
      <w:t>June</w:t>
    </w:r>
    <w:r w:rsidR="00EA4DF5">
      <w:t xml:space="preserve"> </w:t>
    </w:r>
    <w:r w:rsidR="0060435A">
      <w:t>(</w:t>
    </w:r>
    <w:r w:rsidR="00734752">
      <w:t>2025</w:t>
    </w:r>
    <w:r w:rsidR="0060435A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3E67D" w14:textId="77777777" w:rsidR="009C714D" w:rsidRDefault="009C7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252BD" w14:textId="77777777" w:rsidR="006304A6" w:rsidRDefault="006304A6" w:rsidP="00B17DFD">
      <w:pPr>
        <w:spacing w:after="0" w:line="240" w:lineRule="auto"/>
      </w:pPr>
      <w:r>
        <w:separator/>
      </w:r>
    </w:p>
  </w:footnote>
  <w:footnote w:type="continuationSeparator" w:id="0">
    <w:p w14:paraId="1555AAE8" w14:textId="77777777" w:rsidR="006304A6" w:rsidRDefault="006304A6" w:rsidP="00B1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1624" w14:textId="77777777" w:rsidR="009C714D" w:rsidRDefault="009C7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AF66D" w14:textId="102D7D6A" w:rsidR="00BA2322" w:rsidRPr="00BA2322" w:rsidRDefault="007076B2" w:rsidP="00BA2322">
    <w:pPr>
      <w:pStyle w:val="Header"/>
      <w:jc w:val="center"/>
      <w:rPr>
        <w:b/>
        <w:bCs/>
        <w:color w:val="010F4E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4E40173A" wp14:editId="18C5D50F">
          <wp:simplePos x="0" y="0"/>
          <wp:positionH relativeFrom="column">
            <wp:posOffset>-857250</wp:posOffset>
          </wp:positionH>
          <wp:positionV relativeFrom="paragraph">
            <wp:posOffset>142875</wp:posOffset>
          </wp:positionV>
          <wp:extent cx="2831945" cy="438150"/>
          <wp:effectExtent l="0" t="0" r="6985" b="0"/>
          <wp:wrapTight wrapText="bothSides">
            <wp:wrapPolygon edited="0">
              <wp:start x="0" y="0"/>
              <wp:lineTo x="0" y="20661"/>
              <wp:lineTo x="21508" y="20661"/>
              <wp:lineTo x="21508" y="0"/>
              <wp:lineTo x="0" y="0"/>
            </wp:wrapPolygon>
          </wp:wrapTight>
          <wp:docPr id="13721259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1259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94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914826">
      <w:rPr>
        <w:noProof/>
      </w:rPr>
      <w:drawing>
        <wp:anchor distT="0" distB="0" distL="114300" distR="114300" simplePos="0" relativeHeight="251658242" behindDoc="1" locked="0" layoutInCell="1" allowOverlap="1" wp14:anchorId="2DF24B81" wp14:editId="529C77D3">
          <wp:simplePos x="0" y="0"/>
          <wp:positionH relativeFrom="page">
            <wp:align>right</wp:align>
          </wp:positionH>
          <wp:positionV relativeFrom="page">
            <wp:posOffset>19050</wp:posOffset>
          </wp:positionV>
          <wp:extent cx="2451100" cy="679450"/>
          <wp:effectExtent l="0" t="0" r="6350" b="6350"/>
          <wp:wrapTight wrapText="bothSides">
            <wp:wrapPolygon edited="0">
              <wp:start x="0" y="0"/>
              <wp:lineTo x="0" y="21196"/>
              <wp:lineTo x="21488" y="21196"/>
              <wp:lineTo x="21488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4284" w14:textId="77777777" w:rsidR="009C714D" w:rsidRDefault="009C7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DED"/>
    <w:multiLevelType w:val="hybridMultilevel"/>
    <w:tmpl w:val="60089034"/>
    <w:lvl w:ilvl="0" w:tplc="A13C28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274DF"/>
    <w:multiLevelType w:val="hybridMultilevel"/>
    <w:tmpl w:val="AC864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30443"/>
    <w:multiLevelType w:val="hybridMultilevel"/>
    <w:tmpl w:val="D9DA0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A1A7C"/>
    <w:multiLevelType w:val="hybridMultilevel"/>
    <w:tmpl w:val="8F506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A661D"/>
    <w:multiLevelType w:val="hybridMultilevel"/>
    <w:tmpl w:val="EF960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B048B"/>
    <w:multiLevelType w:val="hybridMultilevel"/>
    <w:tmpl w:val="84B243C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D16F1"/>
    <w:multiLevelType w:val="hybridMultilevel"/>
    <w:tmpl w:val="86A25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61C2"/>
    <w:multiLevelType w:val="hybridMultilevel"/>
    <w:tmpl w:val="6B4EED5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EF0"/>
    <w:multiLevelType w:val="hybridMultilevel"/>
    <w:tmpl w:val="F3BE4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C0D5D"/>
    <w:multiLevelType w:val="hybridMultilevel"/>
    <w:tmpl w:val="CB367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5CA0"/>
    <w:multiLevelType w:val="hybridMultilevel"/>
    <w:tmpl w:val="6E9A8980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2C5026EC"/>
    <w:multiLevelType w:val="hybridMultilevel"/>
    <w:tmpl w:val="EED86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4E2B61"/>
    <w:multiLevelType w:val="hybridMultilevel"/>
    <w:tmpl w:val="E2D80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BA4D4A"/>
    <w:multiLevelType w:val="hybridMultilevel"/>
    <w:tmpl w:val="37202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9261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B12367"/>
    <w:multiLevelType w:val="hybridMultilevel"/>
    <w:tmpl w:val="0B52AB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EE202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D05A74"/>
    <w:multiLevelType w:val="hybridMultilevel"/>
    <w:tmpl w:val="A0928BE6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51BC4FC6"/>
    <w:multiLevelType w:val="hybridMultilevel"/>
    <w:tmpl w:val="57F263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58169E"/>
    <w:multiLevelType w:val="hybridMultilevel"/>
    <w:tmpl w:val="BBDE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967C7"/>
    <w:multiLevelType w:val="hybridMultilevel"/>
    <w:tmpl w:val="A5BA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75555"/>
    <w:multiLevelType w:val="hybridMultilevel"/>
    <w:tmpl w:val="C9FC77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1A27C5"/>
    <w:multiLevelType w:val="hybridMultilevel"/>
    <w:tmpl w:val="EF960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11A09"/>
    <w:multiLevelType w:val="hybridMultilevel"/>
    <w:tmpl w:val="9306F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A416B"/>
    <w:multiLevelType w:val="hybridMultilevel"/>
    <w:tmpl w:val="EC923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A24D3"/>
    <w:multiLevelType w:val="hybridMultilevel"/>
    <w:tmpl w:val="D00AC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A3550"/>
    <w:multiLevelType w:val="hybridMultilevel"/>
    <w:tmpl w:val="CF42BDF0"/>
    <w:lvl w:ilvl="0" w:tplc="F0569E5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9D5977"/>
    <w:multiLevelType w:val="hybridMultilevel"/>
    <w:tmpl w:val="F9EEE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D210F"/>
    <w:multiLevelType w:val="hybridMultilevel"/>
    <w:tmpl w:val="EF960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D0818"/>
    <w:multiLevelType w:val="hybridMultilevel"/>
    <w:tmpl w:val="75884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876488">
    <w:abstractNumId w:val="12"/>
  </w:num>
  <w:num w:numId="2" w16cid:durableId="1900049383">
    <w:abstractNumId w:val="11"/>
  </w:num>
  <w:num w:numId="3" w16cid:durableId="1062680674">
    <w:abstractNumId w:val="13"/>
  </w:num>
  <w:num w:numId="4" w16cid:durableId="1843739443">
    <w:abstractNumId w:val="14"/>
  </w:num>
  <w:num w:numId="5" w16cid:durableId="1451240424">
    <w:abstractNumId w:val="10"/>
  </w:num>
  <w:num w:numId="6" w16cid:durableId="460194013">
    <w:abstractNumId w:val="15"/>
  </w:num>
  <w:num w:numId="7" w16cid:durableId="1889758324">
    <w:abstractNumId w:val="24"/>
  </w:num>
  <w:num w:numId="8" w16cid:durableId="652295608">
    <w:abstractNumId w:val="2"/>
  </w:num>
  <w:num w:numId="9" w16cid:durableId="591281011">
    <w:abstractNumId w:val="25"/>
  </w:num>
  <w:num w:numId="10" w16cid:durableId="750277223">
    <w:abstractNumId w:val="23"/>
  </w:num>
  <w:num w:numId="11" w16cid:durableId="468591823">
    <w:abstractNumId w:val="0"/>
  </w:num>
  <w:num w:numId="12" w16cid:durableId="1180578984">
    <w:abstractNumId w:val="17"/>
  </w:num>
  <w:num w:numId="13" w16cid:durableId="769087270">
    <w:abstractNumId w:val="19"/>
  </w:num>
  <w:num w:numId="14" w16cid:durableId="1742799383">
    <w:abstractNumId w:val="1"/>
  </w:num>
  <w:num w:numId="15" w16cid:durableId="407654013">
    <w:abstractNumId w:val="18"/>
  </w:num>
  <w:num w:numId="16" w16cid:durableId="982928445">
    <w:abstractNumId w:val="27"/>
  </w:num>
  <w:num w:numId="17" w16cid:durableId="2033526802">
    <w:abstractNumId w:val="22"/>
  </w:num>
  <w:num w:numId="18" w16cid:durableId="1998068468">
    <w:abstractNumId w:val="21"/>
  </w:num>
  <w:num w:numId="19" w16cid:durableId="213396721">
    <w:abstractNumId w:val="20"/>
  </w:num>
  <w:num w:numId="20" w16cid:durableId="198786687">
    <w:abstractNumId w:val="6"/>
  </w:num>
  <w:num w:numId="21" w16cid:durableId="998272435">
    <w:abstractNumId w:val="6"/>
  </w:num>
  <w:num w:numId="22" w16cid:durableId="2062557997">
    <w:abstractNumId w:val="9"/>
  </w:num>
  <w:num w:numId="23" w16cid:durableId="1723166002">
    <w:abstractNumId w:val="5"/>
  </w:num>
  <w:num w:numId="24" w16cid:durableId="1023702863">
    <w:abstractNumId w:val="16"/>
  </w:num>
  <w:num w:numId="25" w16cid:durableId="1822311151">
    <w:abstractNumId w:val="8"/>
  </w:num>
  <w:num w:numId="26" w16cid:durableId="252470007">
    <w:abstractNumId w:val="3"/>
  </w:num>
  <w:num w:numId="27" w16cid:durableId="907575124">
    <w:abstractNumId w:val="4"/>
  </w:num>
  <w:num w:numId="28" w16cid:durableId="383143325">
    <w:abstractNumId w:val="7"/>
  </w:num>
  <w:num w:numId="29" w16cid:durableId="17943286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FD"/>
    <w:rsid w:val="00002224"/>
    <w:rsid w:val="00004E05"/>
    <w:rsid w:val="00012357"/>
    <w:rsid w:val="00022B06"/>
    <w:rsid w:val="00027B63"/>
    <w:rsid w:val="000665AB"/>
    <w:rsid w:val="00082F97"/>
    <w:rsid w:val="00084B69"/>
    <w:rsid w:val="00096D80"/>
    <w:rsid w:val="0009781E"/>
    <w:rsid w:val="000B335B"/>
    <w:rsid w:val="000B5B0D"/>
    <w:rsid w:val="000D1AA8"/>
    <w:rsid w:val="000E17EE"/>
    <w:rsid w:val="000E19A1"/>
    <w:rsid w:val="000E7D80"/>
    <w:rsid w:val="0010395E"/>
    <w:rsid w:val="00116842"/>
    <w:rsid w:val="00117C80"/>
    <w:rsid w:val="001235FB"/>
    <w:rsid w:val="00133539"/>
    <w:rsid w:val="001345B7"/>
    <w:rsid w:val="00143A86"/>
    <w:rsid w:val="0014626F"/>
    <w:rsid w:val="00147128"/>
    <w:rsid w:val="0018358E"/>
    <w:rsid w:val="00186165"/>
    <w:rsid w:val="00193914"/>
    <w:rsid w:val="001A1062"/>
    <w:rsid w:val="001A1F31"/>
    <w:rsid w:val="001A3C80"/>
    <w:rsid w:val="001B1620"/>
    <w:rsid w:val="001B5BD6"/>
    <w:rsid w:val="001D6A89"/>
    <w:rsid w:val="001E429E"/>
    <w:rsid w:val="001F0219"/>
    <w:rsid w:val="001F4CB5"/>
    <w:rsid w:val="00204ABB"/>
    <w:rsid w:val="0021603F"/>
    <w:rsid w:val="002163C9"/>
    <w:rsid w:val="0021665C"/>
    <w:rsid w:val="00250C65"/>
    <w:rsid w:val="00261713"/>
    <w:rsid w:val="00263B9A"/>
    <w:rsid w:val="00283211"/>
    <w:rsid w:val="002850EB"/>
    <w:rsid w:val="002C3846"/>
    <w:rsid w:val="002C619D"/>
    <w:rsid w:val="0030276D"/>
    <w:rsid w:val="0031718D"/>
    <w:rsid w:val="00321E89"/>
    <w:rsid w:val="003357B9"/>
    <w:rsid w:val="003422A3"/>
    <w:rsid w:val="00347690"/>
    <w:rsid w:val="00360768"/>
    <w:rsid w:val="0037399B"/>
    <w:rsid w:val="00374DFA"/>
    <w:rsid w:val="00375733"/>
    <w:rsid w:val="0038046D"/>
    <w:rsid w:val="00393CE4"/>
    <w:rsid w:val="0039612F"/>
    <w:rsid w:val="003A67D4"/>
    <w:rsid w:val="003B0DF3"/>
    <w:rsid w:val="003C25B5"/>
    <w:rsid w:val="003C3E12"/>
    <w:rsid w:val="003C5064"/>
    <w:rsid w:val="003C52A6"/>
    <w:rsid w:val="003D167F"/>
    <w:rsid w:val="003D1B9A"/>
    <w:rsid w:val="003E79CC"/>
    <w:rsid w:val="003F704D"/>
    <w:rsid w:val="00406B5D"/>
    <w:rsid w:val="00407970"/>
    <w:rsid w:val="00436453"/>
    <w:rsid w:val="00443D50"/>
    <w:rsid w:val="004526DB"/>
    <w:rsid w:val="00457394"/>
    <w:rsid w:val="00462669"/>
    <w:rsid w:val="004673ED"/>
    <w:rsid w:val="00472B99"/>
    <w:rsid w:val="00473904"/>
    <w:rsid w:val="00476F5D"/>
    <w:rsid w:val="00483410"/>
    <w:rsid w:val="004851E9"/>
    <w:rsid w:val="00487B90"/>
    <w:rsid w:val="0049143F"/>
    <w:rsid w:val="004A2F66"/>
    <w:rsid w:val="004A7066"/>
    <w:rsid w:val="004B05A9"/>
    <w:rsid w:val="004B2705"/>
    <w:rsid w:val="004C1E7C"/>
    <w:rsid w:val="004C506A"/>
    <w:rsid w:val="004D1568"/>
    <w:rsid w:val="004D756E"/>
    <w:rsid w:val="004E6A04"/>
    <w:rsid w:val="005072FC"/>
    <w:rsid w:val="00511FE9"/>
    <w:rsid w:val="0051531A"/>
    <w:rsid w:val="00523514"/>
    <w:rsid w:val="00543727"/>
    <w:rsid w:val="00543B14"/>
    <w:rsid w:val="00553A1D"/>
    <w:rsid w:val="00553ED7"/>
    <w:rsid w:val="005559D7"/>
    <w:rsid w:val="00565E24"/>
    <w:rsid w:val="00566493"/>
    <w:rsid w:val="00574F42"/>
    <w:rsid w:val="00575083"/>
    <w:rsid w:val="0058123F"/>
    <w:rsid w:val="0058136D"/>
    <w:rsid w:val="005B3B30"/>
    <w:rsid w:val="005C1B82"/>
    <w:rsid w:val="005D7E69"/>
    <w:rsid w:val="005E7AA3"/>
    <w:rsid w:val="005F247C"/>
    <w:rsid w:val="005F38E7"/>
    <w:rsid w:val="0060343D"/>
    <w:rsid w:val="0060435A"/>
    <w:rsid w:val="00624764"/>
    <w:rsid w:val="006304A6"/>
    <w:rsid w:val="00645922"/>
    <w:rsid w:val="006561D6"/>
    <w:rsid w:val="00656628"/>
    <w:rsid w:val="006620B1"/>
    <w:rsid w:val="00662AC8"/>
    <w:rsid w:val="00664412"/>
    <w:rsid w:val="0068133F"/>
    <w:rsid w:val="0069419C"/>
    <w:rsid w:val="006B05F5"/>
    <w:rsid w:val="006B1D3F"/>
    <w:rsid w:val="006C0695"/>
    <w:rsid w:val="006D2F8F"/>
    <w:rsid w:val="006E3930"/>
    <w:rsid w:val="007076B2"/>
    <w:rsid w:val="007106A3"/>
    <w:rsid w:val="00712304"/>
    <w:rsid w:val="007130F6"/>
    <w:rsid w:val="00715BA2"/>
    <w:rsid w:val="00716B93"/>
    <w:rsid w:val="00725794"/>
    <w:rsid w:val="00732AFB"/>
    <w:rsid w:val="007335D3"/>
    <w:rsid w:val="00734752"/>
    <w:rsid w:val="007519FF"/>
    <w:rsid w:val="00753B66"/>
    <w:rsid w:val="00754DCD"/>
    <w:rsid w:val="0076423C"/>
    <w:rsid w:val="00771A15"/>
    <w:rsid w:val="00790C99"/>
    <w:rsid w:val="007A4391"/>
    <w:rsid w:val="007A58F7"/>
    <w:rsid w:val="007A7E8E"/>
    <w:rsid w:val="007B48CC"/>
    <w:rsid w:val="007C0287"/>
    <w:rsid w:val="007C6C7D"/>
    <w:rsid w:val="007E2A8C"/>
    <w:rsid w:val="008053E6"/>
    <w:rsid w:val="00817295"/>
    <w:rsid w:val="00820ECB"/>
    <w:rsid w:val="00821B54"/>
    <w:rsid w:val="00837901"/>
    <w:rsid w:val="00843560"/>
    <w:rsid w:val="0085164E"/>
    <w:rsid w:val="0085357F"/>
    <w:rsid w:val="00853EAC"/>
    <w:rsid w:val="00854744"/>
    <w:rsid w:val="0085753C"/>
    <w:rsid w:val="00857685"/>
    <w:rsid w:val="00867B30"/>
    <w:rsid w:val="00872B78"/>
    <w:rsid w:val="00883617"/>
    <w:rsid w:val="00885B26"/>
    <w:rsid w:val="00894134"/>
    <w:rsid w:val="008A548A"/>
    <w:rsid w:val="008A788D"/>
    <w:rsid w:val="008C606C"/>
    <w:rsid w:val="008C7C41"/>
    <w:rsid w:val="008D349D"/>
    <w:rsid w:val="008E19E2"/>
    <w:rsid w:val="008E6B28"/>
    <w:rsid w:val="008E780F"/>
    <w:rsid w:val="008F3AC8"/>
    <w:rsid w:val="008F4A3F"/>
    <w:rsid w:val="008F665E"/>
    <w:rsid w:val="009142CD"/>
    <w:rsid w:val="00914826"/>
    <w:rsid w:val="009308CD"/>
    <w:rsid w:val="00932B3F"/>
    <w:rsid w:val="00941082"/>
    <w:rsid w:val="00946B80"/>
    <w:rsid w:val="00957B6C"/>
    <w:rsid w:val="00963D0D"/>
    <w:rsid w:val="00967FEF"/>
    <w:rsid w:val="009846CE"/>
    <w:rsid w:val="0098793D"/>
    <w:rsid w:val="009965EB"/>
    <w:rsid w:val="009B3EA7"/>
    <w:rsid w:val="009B5FD8"/>
    <w:rsid w:val="009C0B6B"/>
    <w:rsid w:val="009C6CD9"/>
    <w:rsid w:val="009C714D"/>
    <w:rsid w:val="009D1764"/>
    <w:rsid w:val="009E37F1"/>
    <w:rsid w:val="009E7A72"/>
    <w:rsid w:val="009F3580"/>
    <w:rsid w:val="009F6DFE"/>
    <w:rsid w:val="009F7FF5"/>
    <w:rsid w:val="00A03D17"/>
    <w:rsid w:val="00A12BFF"/>
    <w:rsid w:val="00A35194"/>
    <w:rsid w:val="00A35CCC"/>
    <w:rsid w:val="00A51FCE"/>
    <w:rsid w:val="00A54CBA"/>
    <w:rsid w:val="00A55F2D"/>
    <w:rsid w:val="00A63C53"/>
    <w:rsid w:val="00A70E16"/>
    <w:rsid w:val="00A71302"/>
    <w:rsid w:val="00A72988"/>
    <w:rsid w:val="00A729DE"/>
    <w:rsid w:val="00A824D6"/>
    <w:rsid w:val="00A87E6F"/>
    <w:rsid w:val="00A96271"/>
    <w:rsid w:val="00AB059E"/>
    <w:rsid w:val="00AB6E0F"/>
    <w:rsid w:val="00AB79BD"/>
    <w:rsid w:val="00AD64A2"/>
    <w:rsid w:val="00AE745A"/>
    <w:rsid w:val="00AF4887"/>
    <w:rsid w:val="00AF49F6"/>
    <w:rsid w:val="00B032C9"/>
    <w:rsid w:val="00B063CA"/>
    <w:rsid w:val="00B17DFD"/>
    <w:rsid w:val="00B278D2"/>
    <w:rsid w:val="00B35EE3"/>
    <w:rsid w:val="00B40C24"/>
    <w:rsid w:val="00B50BA0"/>
    <w:rsid w:val="00B60E7E"/>
    <w:rsid w:val="00B65025"/>
    <w:rsid w:val="00B71E2A"/>
    <w:rsid w:val="00B723D4"/>
    <w:rsid w:val="00B80F17"/>
    <w:rsid w:val="00B826B6"/>
    <w:rsid w:val="00B914F7"/>
    <w:rsid w:val="00BA2322"/>
    <w:rsid w:val="00BB792E"/>
    <w:rsid w:val="00BC5D78"/>
    <w:rsid w:val="00BE1378"/>
    <w:rsid w:val="00BE3AB3"/>
    <w:rsid w:val="00BF0CD8"/>
    <w:rsid w:val="00C03B4D"/>
    <w:rsid w:val="00C07BA6"/>
    <w:rsid w:val="00C07FFE"/>
    <w:rsid w:val="00C16B7C"/>
    <w:rsid w:val="00C21286"/>
    <w:rsid w:val="00C24182"/>
    <w:rsid w:val="00C54FD2"/>
    <w:rsid w:val="00C604D3"/>
    <w:rsid w:val="00C6392B"/>
    <w:rsid w:val="00C710D0"/>
    <w:rsid w:val="00C724F5"/>
    <w:rsid w:val="00C94399"/>
    <w:rsid w:val="00CA27C7"/>
    <w:rsid w:val="00CB4176"/>
    <w:rsid w:val="00CC03ED"/>
    <w:rsid w:val="00CC357E"/>
    <w:rsid w:val="00CC6A9F"/>
    <w:rsid w:val="00CE0681"/>
    <w:rsid w:val="00CF0A80"/>
    <w:rsid w:val="00CF26D5"/>
    <w:rsid w:val="00D16029"/>
    <w:rsid w:val="00D22020"/>
    <w:rsid w:val="00D31A2D"/>
    <w:rsid w:val="00D57E09"/>
    <w:rsid w:val="00D644D3"/>
    <w:rsid w:val="00D809FA"/>
    <w:rsid w:val="00D8396B"/>
    <w:rsid w:val="00D8617B"/>
    <w:rsid w:val="00D954F2"/>
    <w:rsid w:val="00DA44E7"/>
    <w:rsid w:val="00DD773C"/>
    <w:rsid w:val="00DF04AD"/>
    <w:rsid w:val="00E06382"/>
    <w:rsid w:val="00E11623"/>
    <w:rsid w:val="00E332FE"/>
    <w:rsid w:val="00E47AB6"/>
    <w:rsid w:val="00E502C6"/>
    <w:rsid w:val="00E70226"/>
    <w:rsid w:val="00E7462A"/>
    <w:rsid w:val="00E7517C"/>
    <w:rsid w:val="00E830D8"/>
    <w:rsid w:val="00E92296"/>
    <w:rsid w:val="00EA4DF5"/>
    <w:rsid w:val="00EA64C2"/>
    <w:rsid w:val="00EA780F"/>
    <w:rsid w:val="00EA7B60"/>
    <w:rsid w:val="00EA7CCF"/>
    <w:rsid w:val="00EB1C66"/>
    <w:rsid w:val="00EC0BCB"/>
    <w:rsid w:val="00EC182C"/>
    <w:rsid w:val="00EC70FC"/>
    <w:rsid w:val="00ED6DC6"/>
    <w:rsid w:val="00EE0111"/>
    <w:rsid w:val="00EF3C0B"/>
    <w:rsid w:val="00F01061"/>
    <w:rsid w:val="00F0106C"/>
    <w:rsid w:val="00F05A87"/>
    <w:rsid w:val="00F21405"/>
    <w:rsid w:val="00F219EE"/>
    <w:rsid w:val="00F30257"/>
    <w:rsid w:val="00F421FB"/>
    <w:rsid w:val="00F50F4A"/>
    <w:rsid w:val="00F52D50"/>
    <w:rsid w:val="00F57F78"/>
    <w:rsid w:val="00F61D5D"/>
    <w:rsid w:val="00F66B05"/>
    <w:rsid w:val="00F73C42"/>
    <w:rsid w:val="00F764A4"/>
    <w:rsid w:val="00F76C42"/>
    <w:rsid w:val="00F7783E"/>
    <w:rsid w:val="00FB208C"/>
    <w:rsid w:val="00FC6AC5"/>
    <w:rsid w:val="00FD3B97"/>
    <w:rsid w:val="00FE0A8F"/>
    <w:rsid w:val="00FE337A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E4B3B"/>
  <w15:chartTrackingRefBased/>
  <w15:docId w15:val="{3812B555-BBDA-4F6A-917C-2BCF39D8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DFD"/>
  </w:style>
  <w:style w:type="paragraph" w:styleId="Footer">
    <w:name w:val="footer"/>
    <w:basedOn w:val="Normal"/>
    <w:link w:val="FooterChar"/>
    <w:uiPriority w:val="99"/>
    <w:unhideWhenUsed/>
    <w:rsid w:val="00B17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DFD"/>
  </w:style>
  <w:style w:type="table" w:styleId="TableGrid">
    <w:name w:val="Table Grid"/>
    <w:basedOn w:val="TableNormal"/>
    <w:uiPriority w:val="39"/>
    <w:rsid w:val="0085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8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0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A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2B99"/>
    <w:pPr>
      <w:spacing w:after="0" w:line="240" w:lineRule="auto"/>
    </w:pPr>
  </w:style>
  <w:style w:type="paragraph" w:styleId="NoSpacing">
    <w:name w:val="No Spacing"/>
    <w:uiPriority w:val="1"/>
    <w:qFormat/>
    <w:rsid w:val="003E79CC"/>
    <w:pPr>
      <w:spacing w:after="0" w:line="240" w:lineRule="auto"/>
    </w:pPr>
  </w:style>
  <w:style w:type="paragraph" w:customStyle="1" w:styleId="Default">
    <w:name w:val="Default"/>
    <w:rsid w:val="00C604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uiPriority w:val="99"/>
    <w:unhideWhenUsed/>
    <w:rsid w:val="00664412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66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EAA36-6A7B-499A-B076-70A70674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Geraghty</dc:creator>
  <cp:keywords/>
  <dc:description/>
  <cp:lastModifiedBy>Charlie Baker</cp:lastModifiedBy>
  <cp:revision>66</cp:revision>
  <cp:lastPrinted>2023-10-04T09:54:00Z</cp:lastPrinted>
  <dcterms:created xsi:type="dcterms:W3CDTF">2025-07-04T12:34:00Z</dcterms:created>
  <dcterms:modified xsi:type="dcterms:W3CDTF">2025-07-24T15:25:00Z</dcterms:modified>
</cp:coreProperties>
</file>